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编制说明</w:t>
      </w:r>
    </w:p>
    <w:p>
      <w:pPr>
        <w:rPr>
          <w:rFonts w:ascii="宋体" w:hAnsi="宋体" w:cs="宋体"/>
          <w:b/>
          <w:bCs/>
          <w:sz w:val="44"/>
          <w:szCs w:val="44"/>
        </w:rPr>
      </w:pP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</w:t>
      </w:r>
      <w:r>
        <w:rPr>
          <w:rFonts w:hint="eastAsia" w:ascii="宋体" w:hAnsi="宋体" w:cs="宋体"/>
          <w:b/>
          <w:bCs/>
          <w:sz w:val="28"/>
          <w:szCs w:val="28"/>
        </w:rPr>
        <w:t>工程概况</w:t>
      </w:r>
      <w:r>
        <w:rPr>
          <w:rFonts w:hint="eastAsia" w:ascii="宋体" w:hAnsi="宋体" w:cs="宋体"/>
          <w:sz w:val="28"/>
          <w:szCs w:val="28"/>
        </w:rPr>
        <w:t>：</w:t>
      </w:r>
    </w:p>
    <w:p>
      <w:pPr>
        <w:pStyle w:val="2"/>
        <w:widowControl/>
        <w:spacing w:beforeAutospacing="0" w:afterAutospacing="0"/>
        <w:ind w:left="1680" w:hanging="1680" w:hangingChars="6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1.工程名称：2023年绿化二队兴胜片区(铁西三期) 养护</w:t>
      </w:r>
    </w:p>
    <w:p>
      <w:pPr>
        <w:pStyle w:val="2"/>
        <w:widowControl/>
        <w:spacing w:beforeAutospacing="0" w:afterAutospacing="0"/>
        <w:ind w:left="1680" w:hanging="1680" w:hangingChars="6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2.工程内容：2023年绿化二队兴胜片区(铁西三期) 养护，具体详见工程量清单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3.建设地点：鄂尔多斯市东胜区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</w:rPr>
        <w:t>编制依据：</w:t>
      </w:r>
    </w:p>
    <w:p>
      <w:pPr>
        <w:pStyle w:val="5"/>
        <w:spacing w:line="480" w:lineRule="auto"/>
        <w:ind w:left="3360" w:hanging="3360" w:hangingChars="1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1.清单计价规范依据：《建设工程工程量清单计价规范》（GB50500-2013）。</w:t>
      </w:r>
    </w:p>
    <w:p>
      <w:pPr>
        <w:pStyle w:val="5"/>
        <w:spacing w:line="480" w:lineRule="auto"/>
        <w:ind w:left="1680" w:hanging="1680" w:hangingChars="600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2.定额依据：(2009届)《内蒙古自治区费用工程定额》、(2009届)《内蒙古自治区园林养护工程预算定额》、《内蒙古自治区通用安装工程预算定额》等配套定额及相关调整文件；</w:t>
      </w:r>
    </w:p>
    <w:p>
      <w:pPr>
        <w:pStyle w:val="5"/>
        <w:spacing w:line="480" w:lineRule="auto"/>
        <w:ind w:left="281" w:hanging="281" w:hangingChars="100"/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三、报价说明：</w:t>
      </w:r>
    </w:p>
    <w:p>
      <w:pPr>
        <w:ind w:left="280" w:hanging="280" w:hanging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1.规费和税金应按“规费、税金项目清单与计价表”所列项目并根据国家、省级或行业建设主管部门的有关规定列算和计算，不得作为竞争性费用。</w:t>
      </w:r>
    </w:p>
    <w:p>
      <w:pPr>
        <w:ind w:left="280" w:hanging="280" w:hanging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2.所有施工需要的工具、器械均由投标人自行配备。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3YWIxNWUxMGU0ZmViNTZiNjJkNDk0NzIzNjZhNGYifQ=="/>
  </w:docVars>
  <w:rsids>
    <w:rsidRoot w:val="73832C16"/>
    <w:rsid w:val="0CE921E3"/>
    <w:rsid w:val="7383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  <w:rPr>
      <w:rFonts w:ascii="Calibri" w:hAnsi="Calibr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375</Characters>
  <Lines>0</Lines>
  <Paragraphs>0</Paragraphs>
  <TotalTime>0</TotalTime>
  <ScaleCrop>false</ScaleCrop>
  <LinksUpToDate>false</LinksUpToDate>
  <CharactersWithSpaces>377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2023-09-20T08:13:00Z</dcterms:created>
  <dc:creator>MAC</dc:creator>
  <cp:lastModifiedBy>MAC</cp:lastModifiedBy>
  <dcterms:modified xsi:type="dcterms:W3CDTF">2023-09-20T08:14:03Z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09A607537B5A4F539FFC2D7913CA5172_13</vt:lpwstr>
  </property>
</Properties>
</file>